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281466" w:rsidP="00AC35C4" w:rsidRDefault="009F5C86" w14:paraId="67E53A29" w14:textId="77777777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6944" w:rsidP="00226944" w:rsidRDefault="00226944" w14:paraId="5FF51920" w14:textId="2FAD1CB5">
      <w:pPr>
        <w:pStyle w:val="F2-zkladn"/>
        <w:spacing w:line="276" w:lineRule="auto"/>
        <w:rPr>
          <w:b/>
          <w:bCs/>
          <w:sz w:val="28"/>
          <w:szCs w:val="28"/>
        </w:rPr>
      </w:pPr>
    </w:p>
    <w:p w:rsidR="00281466" w:rsidP="00AC35C4" w:rsidRDefault="00DF6F81" w14:paraId="01ABD03E" w14:noSpellErr="1" w14:textId="23D040BF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782C05E4" wp14:editId="7A43DBC1">
                <wp:extent cx="422275" cy="422275"/>
                <wp:effectExtent l="0" t="0" r="1270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9D24069">
              <v:rect id="AutoShape 5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href="https://www.fidelity.cz/" alt="Fidelity International" o:spid="_x0000_s1026" o:button="t" filled="f" stroked="f" w14:anchorId="28459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B362ED" w:rsidR="00281466">
        <w:tab/>
      </w:r>
      <w:r w:rsidRPr="00B362ED" w:rsidR="00281466">
        <w:rPr/>
        <w:t xml:space="preserve">Praha, </w:t>
      </w:r>
      <w:r w:rsidRPr="00B362ED" w:rsidR="00281466">
        <w:rPr/>
        <w:t xml:space="preserve">20</w:t>
      </w:r>
      <w:r w:rsidR="00964C28">
        <w:rPr/>
        <w:t>. března</w:t>
      </w:r>
      <w:r w:rsidR="00281466">
        <w:rPr/>
        <w:t xml:space="preserve"> 2018</w:t>
      </w:r>
    </w:p>
    <w:p w:rsidRPr="00B362ED" w:rsidR="00281466" w:rsidP="00AC35C4" w:rsidRDefault="00281466" w14:paraId="376085FC" w14:textId="77777777">
      <w:pPr>
        <w:pStyle w:val="F2-zkladn"/>
        <w:tabs>
          <w:tab w:val="right" w:pos="9070"/>
        </w:tabs>
      </w:pPr>
    </w:p>
    <w:p w:rsidR="00281466" w:rsidP="00605F1E" w:rsidRDefault="00C61FE0" w14:paraId="740BDF93" w14:textId="767965CE">
      <w:pPr>
        <w:spacing w:before="0" w:line="240" w:lineRule="atLeas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Fidelity International: </w:t>
      </w:r>
      <w:r w:rsidRPr="008F714E" w:rsidR="008F714E">
        <w:rPr>
          <w:rFonts w:cs="Times New Roman"/>
          <w:b/>
          <w:bCs/>
          <w:sz w:val="28"/>
          <w:szCs w:val="28"/>
        </w:rPr>
        <w:t>Inflační tlaky se blíží plíživými kroky</w:t>
      </w:r>
    </w:p>
    <w:p w:rsidRPr="0011331F" w:rsidR="0011331F" w:rsidP="0011331F" w:rsidRDefault="0011331F" w14:paraId="2A437C2F" w14:textId="77777777">
      <w:pPr>
        <w:pStyle w:val="F2-zkladn"/>
      </w:pPr>
      <w:bookmarkStart w:name="_GoBack" w:id="0"/>
      <w:bookmarkEnd w:id="0"/>
    </w:p>
    <w:p w:rsidRPr="008F714E" w:rsidR="008F714E" w:rsidP="008F714E" w:rsidRDefault="008F714E" w14:paraId="3B978A1C" w14:textId="647E604D">
      <w:pPr>
        <w:pStyle w:val="FormtovanvHTML"/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3"/>
          <w:szCs w:val="23"/>
          <w:highlight w:val="white"/>
        </w:rPr>
      </w:pPr>
      <w:r w:rsidRPr="008F714E">
        <w:rPr>
          <w:rFonts w:ascii="Arial" w:hAnsi="Arial" w:cs="Arial"/>
          <w:b/>
          <w:bCs/>
          <w:color w:val="000000"/>
          <w:sz w:val="23"/>
          <w:szCs w:val="23"/>
          <w:highlight w:val="white"/>
        </w:rPr>
        <w:t xml:space="preserve">V dnešním globalizovaném světě může růst mezd v jedné části světa rychle ohrozit vyššími náklady podniky i jinde. Analytici </w:t>
      </w:r>
      <w:hyperlink w:history="1" r:id="rId8">
        <w:r w:rsidRPr="008F714E">
          <w:rPr>
            <w:rStyle w:val="Hypertextovodkaz"/>
            <w:rFonts w:ascii="Arial" w:hAnsi="Arial"/>
            <w:b/>
            <w:sz w:val="23"/>
            <w:szCs w:val="23"/>
            <w:highlight w:val="white"/>
          </w:rPr>
          <w:t>Fidelity International</w:t>
        </w:r>
      </w:hyperlink>
      <w:r w:rsidRPr="008F714E">
        <w:rPr>
          <w:rFonts w:ascii="Arial" w:hAnsi="Arial"/>
          <w:color w:val="000000"/>
          <w:sz w:val="23"/>
          <w:szCs w:val="23"/>
          <w:highlight w:val="white"/>
        </w:rPr>
        <w:t xml:space="preserve"> </w:t>
      </w:r>
      <w:r w:rsidRPr="00C61FE0" w:rsidR="00C61FE0">
        <w:rPr>
          <w:rFonts w:ascii="Arial" w:hAnsi="Arial"/>
          <w:b/>
          <w:color w:val="000000"/>
          <w:sz w:val="23"/>
          <w:szCs w:val="23"/>
          <w:highlight w:val="white"/>
        </w:rPr>
        <w:t>si</w:t>
      </w:r>
      <w:r w:rsidR="00C61FE0">
        <w:rPr>
          <w:rFonts w:ascii="Arial" w:hAnsi="Arial"/>
          <w:color w:val="000000"/>
          <w:sz w:val="23"/>
          <w:szCs w:val="23"/>
          <w:highlight w:val="white"/>
        </w:rPr>
        <w:t xml:space="preserve"> </w:t>
      </w:r>
      <w:r w:rsidRPr="008F714E">
        <w:rPr>
          <w:rFonts w:ascii="Arial" w:hAnsi="Arial" w:cs="Arial"/>
          <w:b/>
          <w:bCs/>
          <w:color w:val="000000"/>
          <w:sz w:val="23"/>
          <w:szCs w:val="23"/>
          <w:highlight w:val="white"/>
        </w:rPr>
        <w:t xml:space="preserve">v nejnovějším výzkumu </w:t>
      </w:r>
      <w:r w:rsidR="00C61FE0">
        <w:rPr>
          <w:rFonts w:ascii="Arial" w:hAnsi="Arial" w:cs="Arial"/>
          <w:b/>
          <w:bCs/>
          <w:color w:val="000000"/>
          <w:sz w:val="23"/>
          <w:szCs w:val="23"/>
          <w:highlight w:val="white"/>
        </w:rPr>
        <w:t>všímají</w:t>
      </w:r>
      <w:r w:rsidRPr="008F714E">
        <w:rPr>
          <w:rFonts w:ascii="Arial" w:hAnsi="Arial" w:cs="Arial"/>
          <w:b/>
          <w:bCs/>
          <w:color w:val="000000"/>
          <w:sz w:val="23"/>
          <w:szCs w:val="23"/>
          <w:highlight w:val="white"/>
        </w:rPr>
        <w:t xml:space="preserve"> tlak</w:t>
      </w:r>
      <w:r w:rsidR="00C61FE0">
        <w:rPr>
          <w:rFonts w:ascii="Arial" w:hAnsi="Arial" w:cs="Arial"/>
          <w:b/>
          <w:bCs/>
          <w:color w:val="000000"/>
          <w:sz w:val="23"/>
          <w:szCs w:val="23"/>
          <w:highlight w:val="white"/>
        </w:rPr>
        <w:t>u</w:t>
      </w:r>
      <w:r w:rsidRPr="008F714E">
        <w:rPr>
          <w:rFonts w:ascii="Arial" w:hAnsi="Arial" w:cs="Arial"/>
          <w:b/>
          <w:bCs/>
          <w:color w:val="000000"/>
          <w:sz w:val="23"/>
          <w:szCs w:val="23"/>
          <w:highlight w:val="white"/>
        </w:rPr>
        <w:t xml:space="preserve"> na náklady a mzdy, který </w:t>
      </w:r>
      <w:r w:rsidR="00C61FE0">
        <w:rPr>
          <w:rFonts w:ascii="Arial" w:hAnsi="Arial" w:cs="Arial"/>
          <w:b/>
          <w:bCs/>
          <w:color w:val="000000"/>
          <w:sz w:val="23"/>
          <w:szCs w:val="23"/>
          <w:highlight w:val="white"/>
        </w:rPr>
        <w:t>vzroste</w:t>
      </w:r>
      <w:r w:rsidRPr="008F714E">
        <w:rPr>
          <w:rFonts w:ascii="Arial" w:hAnsi="Arial" w:cs="Arial"/>
          <w:b/>
          <w:bCs/>
          <w:color w:val="000000"/>
          <w:sz w:val="23"/>
          <w:szCs w:val="23"/>
          <w:highlight w:val="white"/>
        </w:rPr>
        <w:t xml:space="preserve"> v následujících </w:t>
      </w:r>
      <w:r w:rsidR="00C61FE0">
        <w:rPr>
          <w:rFonts w:ascii="Arial" w:hAnsi="Arial" w:cs="Arial"/>
          <w:b/>
          <w:bCs/>
          <w:color w:val="000000"/>
          <w:sz w:val="23"/>
          <w:szCs w:val="23"/>
          <w:highlight w:val="white"/>
        </w:rPr>
        <w:t>dvanácti</w:t>
      </w:r>
      <w:r w:rsidRPr="008F714E">
        <w:rPr>
          <w:rFonts w:ascii="Arial" w:hAnsi="Arial" w:cs="Arial"/>
          <w:b/>
          <w:bCs/>
          <w:color w:val="000000"/>
          <w:sz w:val="23"/>
          <w:szCs w:val="23"/>
          <w:highlight w:val="white"/>
        </w:rPr>
        <w:t xml:space="preserve"> měsících. Neočekávají však, že společnosti zareagují dramatickým růstem cen, částečně díky zdravým rezervám v maržích.</w:t>
      </w:r>
    </w:p>
    <w:p w:rsidR="00385EE7" w:rsidP="7701E063" w:rsidRDefault="008F714E" w14:paraId="2DB079CE" w14:noSpellErr="1" w14:textId="2D017FED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color w:val="212121"/>
          <w:sz w:val="23"/>
          <w:szCs w:val="23"/>
        </w:rPr>
      </w:pP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V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ětšina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společností vypadá, že se bude chovat zdrženlivě, když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ale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přijde na zvyšování cen,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stále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víc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e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společností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bude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zřejmě přesun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ovat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rostoucí vstupní náklady na své klienty. To platí u většiny odvětví, zejména však v oblasti spotřebního zboží, energie a materiálů. Společnosti zabývající se zbytným spotřebním zbožím a průmyslové společnosti </w:t>
      </w:r>
      <w:r w:rsidRPr="008F714E" w:rsidR="00C61FE0">
        <w:rPr>
          <w:rFonts w:ascii="Arial" w:hAnsi="Arial" w:cs="Arial"/>
          <w:color w:val="212121"/>
          <w:sz w:val="23"/>
          <w:szCs w:val="23"/>
          <w:shd w:val="clear" w:color="auto" w:fill="FFFFFF"/>
        </w:rPr>
        <w:t>mají</w:t>
      </w:r>
      <w:r w:rsidRPr="008F714E" w:rsidR="00C61FE0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pravděpodobně méně rezerv</w:t>
      </w:r>
      <w:r w:rsidR="00C61FE0">
        <w:rPr>
          <w:rFonts w:ascii="Arial" w:hAnsi="Arial" w:cs="Arial"/>
          <w:color w:val="212121"/>
          <w:sz w:val="23"/>
          <w:szCs w:val="23"/>
          <w:shd w:val="clear" w:color="auto" w:fill="FFFFFF"/>
        </w:rPr>
        <w:t>.</w:t>
      </w:r>
    </w:p>
    <w:p w:rsidRPr="008F714E" w:rsidR="008F714E" w:rsidP="7701E063" w:rsidRDefault="008F714E" w14:paraId="46DDE97A" w14:textId="3418490C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color w:val="212121"/>
          <w:sz w:val="23"/>
          <w:szCs w:val="23"/>
        </w:rPr>
      </w:pP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Rostoucí inflace by </w:t>
      </w:r>
      <w:r w:rsidRPr="008F714E"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>s největší pravděpodobností</w:t>
      </w:r>
      <w:r w:rsidRPr="008F714E"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donutila finanční </w:t>
      </w:r>
      <w:r w:rsidR="00075E66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a materiálové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společnosti zvýšit marže.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H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ůře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na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tom </w:t>
      </w:r>
      <w:r w:rsidRPr="7701E063" w:rsidR="7701E063">
        <w:rPr>
          <w:rFonts w:ascii="Arial" w:hAnsi="Arial" w:cs="Arial"/>
          <w:color w:val="212121"/>
          <w:sz w:val="23"/>
          <w:szCs w:val="23"/>
        </w:rPr>
        <w:t>podle</w:t>
      </w:r>
      <w:r w:rsidRPr="7701E063" w:rsidR="7701E063">
        <w:rPr>
          <w:rFonts w:ascii="Arial" w:hAnsi="Arial" w:cs="Arial"/>
          <w:color w:val="212121"/>
          <w:sz w:val="23"/>
          <w:szCs w:val="23"/>
        </w:rPr>
        <w:t xml:space="preserve"> a</w:t>
      </w:r>
      <w:r w:rsidRPr="7701E063" w:rsidR="7701E063">
        <w:rPr>
          <w:rFonts w:ascii="Arial" w:hAnsi="Arial" w:cs="Arial"/>
          <w:color w:val="212121"/>
          <w:sz w:val="23"/>
          <w:szCs w:val="23"/>
        </w:rPr>
        <w:t xml:space="preserve">nalytiků </w:t>
      </w:r>
      <w:proofErr w:type="spellStart"/>
      <w:r w:rsidRPr="7701E063" w:rsidR="7701E063">
        <w:rPr>
          <w:rFonts w:ascii="Arial" w:hAnsi="Arial" w:cs="Arial"/>
          <w:color w:val="212121"/>
          <w:sz w:val="23"/>
          <w:szCs w:val="23"/>
        </w:rPr>
        <w:t>Fidelity</w:t>
      </w:r>
      <w:proofErr w:type="spellEnd"/>
      <w:r w:rsidRPr="7701E063" w:rsidR="7701E063">
        <w:rPr>
          <w:rFonts w:ascii="Arial" w:hAnsi="Arial" w:cs="Arial"/>
          <w:color w:val="212121"/>
          <w:sz w:val="23"/>
          <w:szCs w:val="23"/>
        </w:rPr>
        <w:t xml:space="preserve"> </w:t>
      </w:r>
      <w:r w:rsidRPr="7701E063" w:rsidR="7701E063">
        <w:rPr>
          <w:rFonts w:ascii="Arial" w:hAnsi="Arial" w:cs="Arial"/>
          <w:color w:val="212121"/>
          <w:sz w:val="23"/>
          <w:szCs w:val="23"/>
        </w:rPr>
        <w:t xml:space="preserve">International </w:t>
      </w:r>
      <w:r w:rsidRPr="7701E063" w:rsidR="7701E063">
        <w:rPr>
          <w:rFonts w:ascii="Arial" w:hAnsi="Arial" w:cs="Arial"/>
          <w:color w:val="212121"/>
          <w:sz w:val="23"/>
          <w:szCs w:val="23"/>
        </w:rPr>
        <w:t>budou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p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růmyslové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firmy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.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Vzhledem k jejich poměrně nedostatečné cenové síle by vyšší inflace pravděpodobně vedla ke kompresi marží. </w:t>
      </w:r>
      <w:r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>Nicméně d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eflační faktory</w:t>
      </w:r>
      <w:r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jako zlepšení technol</w:t>
      </w:r>
      <w:r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>ogií, globalizace a outsourcing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však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stále </w:t>
      </w:r>
      <w:r w:rsidRPr="008F714E"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silně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působí a očekává se, že budou udržovat inflaci pod kontrolou.</w:t>
      </w:r>
    </w:p>
    <w:p w:rsidRPr="008F714E" w:rsidR="008F714E" w:rsidP="008F714E" w:rsidRDefault="008F714E" w14:paraId="66D728BC" w14:textId="6815C15A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3"/>
          <w:szCs w:val="23"/>
          <w:shd w:val="clear" w:color="auto" w:fill="FFFFFF"/>
        </w:rPr>
      </w:pP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V posledním roce zaznamenaly vyšší vstupní náklady firem téměř dvě třetiny analytiků Fidelity Internationa</w:t>
      </w:r>
      <w:r w:rsidR="004A2967">
        <w:rPr>
          <w:rFonts w:ascii="Arial" w:hAnsi="Arial" w:cs="Arial"/>
          <w:color w:val="212121"/>
          <w:sz w:val="23"/>
          <w:szCs w:val="23"/>
          <w:shd w:val="clear" w:color="auto" w:fill="FFFFFF"/>
        </w:rPr>
        <w:t>l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. Očekávání zvýšení nákladů v průmyslu, energetice i u materiálů je klasickým ukazatelem, že globální ekonomika je</w:t>
      </w:r>
      <w:r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v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pozdní fázi ekonomického cyklu. Většina analytiků Fidelity International (72 procent) také očekává v příštích 12 měsících růst mezd v Číně, Evropě a USA.</w:t>
      </w:r>
      <w:r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Téměř všichni však </w:t>
      </w:r>
      <w:r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>předpokládají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, že růst bude mírný, s výjimkou regionu EMEA /Latinské Ameriky, kde</w:t>
      </w:r>
      <w:r w:rsidR="00385EE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třetina analytiků očekává značné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zvýšení mezd. Daňové reformy amerického prezidenta Donalda </w:t>
      </w:r>
      <w:proofErr w:type="spellStart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Trumpa</w:t>
      </w:r>
      <w:proofErr w:type="spellEnd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mohou zvyšovat inflační tlaky na mzdy, protože</w:t>
      </w:r>
      <w:r w:rsidR="004A296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se očekává, že společnosti by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mohly </w:t>
      </w:r>
      <w:r w:rsidR="004A296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na své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zaměstnanc</w:t>
      </w:r>
      <w:r w:rsidR="004A2967">
        <w:rPr>
          <w:rFonts w:ascii="Arial" w:hAnsi="Arial" w:cs="Arial"/>
          <w:color w:val="212121"/>
          <w:sz w:val="23"/>
          <w:szCs w:val="23"/>
          <w:shd w:val="clear" w:color="auto" w:fill="FFFFFF"/>
        </w:rPr>
        <w:t>e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přenést některé z výhod z daňových úlev.</w:t>
      </w:r>
    </w:p>
    <w:p w:rsidRPr="008F714E" w:rsidR="008F714E" w:rsidP="6E91A996" w:rsidRDefault="008F714E" w14:paraId="016A4E56" w14:textId="1D9D6354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color w:val="212121"/>
          <w:sz w:val="23"/>
          <w:szCs w:val="23"/>
        </w:rPr>
      </w:pP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Analytici </w:t>
      </w:r>
      <w:proofErr w:type="spellStart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Fidelity</w:t>
      </w:r>
      <w:proofErr w:type="spellEnd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International z Číny zdůrazňují, že rostoucí mzdové náklady napomáhají rychlé automatizaci a podporují technologické inovace napříč </w:t>
      </w:r>
      <w:r w:rsidRPr="6E91A996" w:rsidR="6E91A996">
        <w:rPr>
          <w:rFonts w:ascii="Arial" w:hAnsi="Arial" w:cs="Arial"/>
          <w:color w:val="212121"/>
          <w:sz w:val="23"/>
          <w:szCs w:val="23"/>
        </w:rPr>
        <w:t>„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starými</w:t>
      </w:r>
      <w:r w:rsidRPr="6E91A996">
        <w:rPr>
          <w:rFonts w:ascii="Arial" w:hAnsi="Arial" w:cs="Arial"/>
          <w:i w:val="0"/>
          <w:iCs w:val="0"/>
          <w:color w:val="212121"/>
          <w:sz w:val="23"/>
          <w:szCs w:val="23"/>
          <w:shd w:val="clear" w:color="auto" w:fill="FFFFFF"/>
        </w:rPr>
        <w:t xml:space="preserve">"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i </w:t>
      </w:r>
      <w:r w:rsidRPr="6E91A996" w:rsidR="7701E063">
        <w:rPr>
          <w:rFonts w:ascii="Arial" w:hAnsi="Arial" w:cs="Arial"/>
          <w:i w:val="0"/>
          <w:iCs w:val="0"/>
          <w:color w:val="212121"/>
          <w:sz w:val="23"/>
          <w:szCs w:val="23"/>
        </w:rPr>
        <w:t>„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lastRenderedPageBreak/>
        <w:t xml:space="preserve">novými" hospodářskými sektory, neboť se společnosti obávají, že by jinak mohly ztratit globální konkurenční výhodu. </w:t>
      </w:r>
      <w:r w:rsidR="00B03153">
        <w:rPr>
          <w:rFonts w:ascii="Arial" w:hAnsi="Arial" w:cs="Arial"/>
          <w:color w:val="212121"/>
          <w:sz w:val="23"/>
          <w:szCs w:val="23"/>
          <w:shd w:val="clear" w:color="auto" w:fill="FFFFFF"/>
        </w:rPr>
        <w:t>Snaha o úspory v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náklad</w:t>
      </w:r>
      <w:r w:rsidR="00B03153">
        <w:rPr>
          <w:rFonts w:ascii="Arial" w:hAnsi="Arial" w:cs="Arial"/>
          <w:color w:val="212121"/>
          <w:sz w:val="23"/>
          <w:szCs w:val="23"/>
          <w:shd w:val="clear" w:color="auto" w:fill="FFFFFF"/>
        </w:rPr>
        <w:t>ech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také znamená, že firmy stále hledají levnější výrobní příležitosti,</w:t>
      </w:r>
      <w:r w:rsidR="004A296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a to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naznačuje, že </w:t>
      </w:r>
      <w:r w:rsidRPr="6E91A996" w:rsidR="6E91A996">
        <w:rPr>
          <w:rFonts w:ascii="Arial" w:hAnsi="Arial" w:cs="Arial"/>
          <w:color w:val="212121"/>
          <w:sz w:val="23"/>
          <w:szCs w:val="23"/>
        </w:rPr>
        <w:t xml:space="preserve">outsourcing </w:t>
      </w:r>
      <w:r w:rsidR="004A2967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bude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pokračovat.</w:t>
      </w:r>
    </w:p>
    <w:p w:rsidRPr="008F714E" w:rsidR="008F714E" w:rsidP="7701E063" w:rsidRDefault="00B03153" w14:paraId="2396F45F" w14:noSpellErr="1" w14:textId="6542B006">
      <w:pPr>
        <w:spacing w:line="360" w:lineRule="auto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  <w:shd w:val="clear" w:color="auto" w:fill="FFFFFF"/>
        </w:rPr>
        <w:t xml:space="preserve">Navzdory rostoucím nákladům si </w:t>
      </w:r>
      <w:r w:rsidRPr="008F714E" w:rsidR="008F714E">
        <w:rPr>
          <w:color w:val="212121"/>
          <w:sz w:val="23"/>
          <w:szCs w:val="23"/>
          <w:shd w:val="clear" w:color="auto" w:fill="FFFFFF"/>
        </w:rPr>
        <w:t xml:space="preserve">většina analytiků Fidelity International </w:t>
      </w:r>
      <w:r>
        <w:rPr>
          <w:color w:val="212121"/>
          <w:sz w:val="23"/>
          <w:szCs w:val="23"/>
          <w:shd w:val="clear" w:color="auto" w:fill="FFFFFF"/>
        </w:rPr>
        <w:t>myslí</w:t>
      </w:r>
      <w:r w:rsidRPr="008F714E" w:rsidR="008F714E">
        <w:rPr>
          <w:color w:val="212121"/>
          <w:sz w:val="23"/>
          <w:szCs w:val="23"/>
          <w:shd w:val="clear" w:color="auto" w:fill="FFFFFF"/>
        </w:rPr>
        <w:t xml:space="preserve">, že zvýšení cen v jimi sledovaných společnostech nepřesáhne inflaci. Šest z deseti analytiků napříč odvětvími předpokládá růst cen výstupů v souladu s růstem indexu spotřebitelských cen (CPI). Výjimkou jsou telekomunikace, kde většina očekává, že ceny budou růst o </w:t>
      </w:r>
      <w:r w:rsidRPr="008F714E" w:rsidR="008F714E">
        <w:rPr>
          <w:color w:val="212121"/>
          <w:sz w:val="23"/>
          <w:szCs w:val="23"/>
          <w:shd w:val="clear" w:color="auto" w:fill="FFFFFF"/>
        </w:rPr>
        <w:t>méně</w:t>
      </w:r>
      <w:r w:rsidRPr="008F714E" w:rsidR="008F714E">
        <w:rPr>
          <w:color w:val="212121"/>
          <w:sz w:val="23"/>
          <w:szCs w:val="23"/>
          <w:shd w:val="clear" w:color="auto" w:fill="FFFFFF"/>
        </w:rPr>
        <w:t>,</w:t>
      </w:r>
      <w:r w:rsidR="002A2AE1">
        <w:rPr>
          <w:color w:val="212121"/>
          <w:sz w:val="23"/>
          <w:szCs w:val="23"/>
          <w:shd w:val="clear" w:color="auto" w:fill="FFFFFF"/>
        </w:rPr>
        <w:t xml:space="preserve"> </w:t>
      </w:r>
      <w:r w:rsidRPr="008F714E" w:rsidR="008F714E">
        <w:rPr>
          <w:color w:val="212121"/>
          <w:sz w:val="23"/>
          <w:szCs w:val="23"/>
          <w:shd w:val="clear" w:color="auto" w:fill="FFFFFF"/>
        </w:rPr>
        <w:t xml:space="preserve">než CPI. </w:t>
      </w:r>
    </w:p>
    <w:p w:rsidRPr="008F714E" w:rsidR="008F714E" w:rsidP="008F714E" w:rsidRDefault="008F714E" w14:paraId="7129A837" w14:textId="77777777">
      <w:pPr>
        <w:spacing w:line="360" w:lineRule="auto"/>
        <w:rPr>
          <w:color w:val="212121"/>
          <w:sz w:val="23"/>
          <w:szCs w:val="23"/>
          <w:shd w:val="clear" w:color="auto" w:fill="FFFFFF"/>
        </w:rPr>
      </w:pPr>
      <w:r w:rsidRPr="008F714E">
        <w:rPr>
          <w:color w:val="212121"/>
          <w:sz w:val="23"/>
          <w:szCs w:val="23"/>
          <w:shd w:val="clear" w:color="auto" w:fill="FFFFFF"/>
        </w:rPr>
        <w:t>Příklad z USA:</w:t>
      </w:r>
    </w:p>
    <w:p w:rsidRPr="008F714E" w:rsidR="008F714E" w:rsidP="6E91A996" w:rsidRDefault="008F714E" w14:paraId="66273FA9" w14:textId="7B574F93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color w:val="212121"/>
          <w:sz w:val="23"/>
          <w:szCs w:val="23"/>
        </w:rPr>
      </w:pP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Mzdová inflace v USA vykazuje známky oživení. Potravinářská společnost </w:t>
      </w:r>
      <w:proofErr w:type="spellStart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Aryzta</w:t>
      </w:r>
      <w:proofErr w:type="spellEnd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, kter</w:t>
      </w:r>
      <w:r w:rsidR="002A2AE1">
        <w:rPr>
          <w:rFonts w:ascii="Arial" w:hAnsi="Arial" w:cs="Arial"/>
          <w:color w:val="212121"/>
          <w:sz w:val="23"/>
          <w:szCs w:val="23"/>
          <w:shd w:val="clear" w:color="auto" w:fill="FFFFFF"/>
        </w:rPr>
        <w:t>á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se pyšní svými pekařskými specialitami, nedávno vydala varování ohledně zisků. S</w:t>
      </w:r>
      <w:r w:rsidR="002A2AE1">
        <w:rPr>
          <w:rFonts w:ascii="Arial" w:hAnsi="Arial" w:cs="Arial"/>
          <w:color w:val="212121"/>
          <w:sz w:val="23"/>
          <w:szCs w:val="23"/>
          <w:shd w:val="clear" w:color="auto" w:fill="FFFFFF"/>
        </w:rPr>
        <w:t> 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tím</w:t>
      </w:r>
      <w:r w:rsidR="002A2AE1">
        <w:rPr>
          <w:rFonts w:ascii="Arial" w:hAnsi="Arial" w:cs="Arial"/>
          <w:color w:val="212121"/>
          <w:sz w:val="23"/>
          <w:szCs w:val="23"/>
          <w:shd w:val="clear" w:color="auto" w:fill="FFFFFF"/>
        </w:rPr>
        <w:t>,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jak rostou distribuční a pracovní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náklady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,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její podnikání v USA nedosahuje očekávaných výsledků. </w:t>
      </w:r>
      <w:proofErr w:type="spellStart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Aryzta</w:t>
      </w:r>
      <w:proofErr w:type="spellEnd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je jednou z největších světových pekařských firem a vyrábí hamburgerové bulky pro </w:t>
      </w:r>
      <w:proofErr w:type="spellStart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McDonalds</w:t>
      </w:r>
      <w:proofErr w:type="spellEnd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. „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Pokud sami vytváříte ceny a pokud jsou vaše marže asi 30 procent, pak by malé snížení marží v řádu jednoho nebo dvou procent nemělo tolik vadit. Ale když vaše marže „plavou na vodě“, jako u mnoha společností v potravinářském průmyslu, dokonce i relativně malý nárůst nákladů může přinést riziko vašemu podnikání, což jsme viděli v případě </w:t>
      </w:r>
      <w:proofErr w:type="spellStart"/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>Aryzty</w:t>
      </w:r>
      <w:proofErr w:type="spellEnd"/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,“ 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vysvětluje ředitel výzkumu Fidelity In</w:t>
      </w:r>
      <w:r w:rsidR="002A2AE1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ternational Christopher </w:t>
      </w:r>
      <w:proofErr w:type="spellStart"/>
      <w:r w:rsidR="002A2AE1">
        <w:rPr>
          <w:rFonts w:ascii="Arial" w:hAnsi="Arial" w:cs="Arial"/>
          <w:color w:val="212121"/>
          <w:sz w:val="23"/>
          <w:szCs w:val="23"/>
          <w:shd w:val="clear" w:color="auto" w:fill="FFFFFF"/>
        </w:rPr>
        <w:t>Moore</w:t>
      </w:r>
      <w:proofErr w:type="spellEnd"/>
      <w:r w:rsidR="002A2AE1">
        <w:rPr>
          <w:rFonts w:ascii="Arial" w:hAnsi="Arial" w:cs="Arial"/>
          <w:color w:val="212121"/>
          <w:sz w:val="23"/>
          <w:szCs w:val="23"/>
          <w:shd w:val="clear" w:color="auto" w:fill="FFFFFF"/>
        </w:rPr>
        <w:t>. „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Rychlé oživení v USA </w:t>
      </w:r>
      <w:proofErr w:type="gramStart"/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po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 ,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malé</w:t>
      </w:r>
      <w:proofErr w:type="gramEnd"/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 industriální reces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i'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 v letech 2014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–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2015, která zastihla některé </w:t>
      </w:r>
      <w:r w:rsidRPr="6E91A996" w:rsidR="002A2AE1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>firmy nepřipravené, způsobilo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>, že jsou zde problémy v odvětvích, která závi</w:t>
      </w:r>
      <w:r w:rsidRPr="6E91A996" w:rsidR="002A2AE1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>sí na silniční přepravě. Aby zajistili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 jak nov</w:t>
      </w:r>
      <w:r w:rsidRPr="6E91A996" w:rsidR="002A2AE1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>é řidiče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, tak i samotná nákladní vozidla, </w:t>
      </w:r>
      <w:r w:rsidRPr="6E91A996" w:rsidR="002A2AE1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>potřebují</w:t>
      </w:r>
      <w:r w:rsidRPr="6E91A996">
        <w:rPr>
          <w:rFonts w:ascii="Arial" w:hAnsi="Arial" w:cs="Arial"/>
          <w:i w:val="1"/>
          <w:iCs w:val="1"/>
          <w:color w:val="212121"/>
          <w:sz w:val="23"/>
          <w:szCs w:val="23"/>
          <w:shd w:val="clear" w:color="auto" w:fill="FFFFFF"/>
        </w:rPr>
        <w:t xml:space="preserve"> čas. Ceny za přepravní služby a mzdy řidičů proto rostou, v mnoha případech až dvojciferným růstem. Je to skvělé pro tento průmysl, ale každý, kdo využívá služeb silniční přepravy, musí absorbovat další vstupní náklady,“</w:t>
      </w:r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doplňuje Christopher </w:t>
      </w:r>
      <w:proofErr w:type="spellStart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Moore</w:t>
      </w:r>
      <w:proofErr w:type="spellEnd"/>
      <w:r w:rsidRPr="008F714E">
        <w:rPr>
          <w:rFonts w:ascii="Arial" w:hAnsi="Arial" w:cs="Arial"/>
          <w:color w:val="212121"/>
          <w:sz w:val="23"/>
          <w:szCs w:val="23"/>
          <w:shd w:val="clear" w:color="auto" w:fill="FFFFFF"/>
        </w:rPr>
        <w:t>.</w:t>
      </w:r>
    </w:p>
    <w:p w:rsidRPr="008F714E" w:rsidR="008F714E" w:rsidP="7701E063" w:rsidRDefault="008F714E" w14:paraId="579E5E4A" w14:textId="3B826545">
      <w:pPr>
        <w:pStyle w:val="FormtovanvHTML"/>
        <w:shd w:val="clear" w:color="auto" w:fill="FFFFFF" w:themeFill="background1"/>
        <w:spacing w:line="360" w:lineRule="auto"/>
        <w:rPr>
          <w:rFonts w:ascii="Arial" w:hAnsi="Arial" w:cs="Arial"/>
          <w:color w:val="212121"/>
          <w:sz w:val="23"/>
          <w:szCs w:val="23"/>
        </w:rPr>
      </w:pPr>
    </w:p>
    <w:p w:rsidR="008F714E" w:rsidP="008F714E" w:rsidRDefault="008F714E" w14:paraId="719410E0" w14:textId="77777777">
      <w:pPr>
        <w:pStyle w:val="FormtovanvHTML"/>
        <w:shd w:val="clear" w:color="auto" w:fill="FFFFFF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Pr="0015051E" w:rsidR="00281466" w:rsidP="00605F1E" w:rsidRDefault="00281466" w14:paraId="2CEC3083" w14:textId="77777777">
      <w:pPr>
        <w:pStyle w:val="FormtovanvHTML"/>
        <w:shd w:val="clear" w:color="auto" w:fill="FFFFFF"/>
        <w:rPr>
          <w:rFonts w:ascii="inherit" w:hAnsi="inherit"/>
          <w:i/>
          <w:color w:val="212121"/>
        </w:rPr>
      </w:pPr>
    </w:p>
    <w:p w:rsidRPr="001F2220" w:rsidR="00281466" w:rsidRDefault="00281466" w14:paraId="7C0DCD01" w14:textId="77777777">
      <w:pPr>
        <w:pStyle w:val="F2-zkladn"/>
        <w:tabs>
          <w:tab w:val="right" w:pos="9070"/>
        </w:tabs>
        <w:rPr>
          <w:b/>
          <w:bCs/>
        </w:rPr>
      </w:pPr>
      <w:r w:rsidRPr="001F2220">
        <w:rPr>
          <w:b/>
          <w:bCs/>
        </w:rPr>
        <w:t>Pro více informací kontaktujte:</w:t>
      </w:r>
    </w:p>
    <w:p w:rsidRPr="009C3DB4" w:rsidR="00281466" w:rsidP="00AC35C4" w:rsidRDefault="00281466" w14:paraId="387EA124" w14:textId="77777777">
      <w:pPr>
        <w:spacing w:before="0" w:line="360" w:lineRule="auto"/>
        <w:rPr>
          <w:b/>
        </w:rPr>
      </w:pPr>
    </w:p>
    <w:p w:rsidRPr="001F2220" w:rsidR="00281466" w:rsidP="001F2220" w:rsidRDefault="00281466" w14:paraId="6CF8ACA1" w14:textId="77777777">
      <w:pPr>
        <w:spacing w:before="0" w:line="360" w:lineRule="auto"/>
        <w:rPr>
          <w:b/>
          <w:bCs/>
        </w:rPr>
      </w:pPr>
      <w:smartTag w:uri="urn:schemas-microsoft-com:office:smarttags" w:element="metricconverter">
        <w:smartTagPr>
          <w:attr w:name="ProductID" w:val="2012 a"/>
        </w:smartTagPr>
        <w:r w:rsidRPr="001F2220">
          <w:rPr>
            <w:b/>
            <w:bCs/>
          </w:rPr>
          <w:t>Marcela Štefcová</w:t>
        </w:r>
      </w:smartTag>
    </w:p>
    <w:p w:rsidRPr="009C3DB4" w:rsidR="00281466" w:rsidP="00AC35C4" w:rsidRDefault="00281466" w14:paraId="1B03926E" w14:textId="77777777">
      <w:pPr>
        <w:spacing w:before="0" w:line="240" w:lineRule="atLeast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:rsidRPr="009C3DB4" w:rsidR="00281466" w:rsidP="00AC35C4" w:rsidRDefault="00281466" w14:paraId="731535D6" w14:textId="77777777">
      <w:pPr>
        <w:spacing w:before="0" w:line="240" w:lineRule="atLeast"/>
      </w:pPr>
    </w:p>
    <w:p w:rsidRPr="009C3DB4" w:rsidR="00281466" w:rsidP="00AC35C4" w:rsidRDefault="00281466" w14:paraId="0FBF5592" w14:textId="77777777">
      <w:pPr>
        <w:spacing w:before="0" w:line="240" w:lineRule="atLeast"/>
      </w:pPr>
      <w:r w:rsidRPr="009C3DB4">
        <w:t>Ostrovní 126/30</w:t>
      </w:r>
    </w:p>
    <w:p w:rsidRPr="009C3DB4" w:rsidR="00281466" w:rsidP="00AC35C4" w:rsidRDefault="00281466" w14:paraId="3A427B36" w14:textId="77777777">
      <w:pPr>
        <w:spacing w:before="0" w:line="240" w:lineRule="atLeast"/>
      </w:pPr>
      <w:r w:rsidRPr="009C3DB4">
        <w:t>110 00 Praha 1</w:t>
      </w:r>
    </w:p>
    <w:p w:rsidRPr="009C3DB4" w:rsidR="00281466" w:rsidP="00AC35C4" w:rsidRDefault="00281466" w14:paraId="237D90CC" w14:textId="77777777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:rsidRPr="009C3DB4" w:rsidR="00281466" w:rsidP="00AC35C4" w:rsidRDefault="00281466" w14:paraId="2328B535" w14:textId="77777777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w:history="1" r:id="rId9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:rsidRPr="001F2220" w:rsidR="00281466" w:rsidRDefault="00281466" w14:paraId="6BBC7696" w14:textId="77777777">
      <w:pPr>
        <w:pStyle w:val="F2-zkladn"/>
        <w:rPr>
          <w:b/>
          <w:bCs/>
        </w:rPr>
      </w:pPr>
      <w:r w:rsidRPr="001F2220">
        <w:rPr>
          <w:b/>
          <w:bCs/>
        </w:rPr>
        <w:t>Informace pro editory:</w:t>
      </w:r>
    </w:p>
    <w:p w:rsidRPr="001F2220" w:rsidR="00281466" w:rsidP="001F2220" w:rsidRDefault="00281466" w14:paraId="381E4B82" w14:textId="77777777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</w:rPr>
          <w:t>1969 a</w:t>
        </w:r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  <w:lang w:eastAsia="en-US"/>
          </w:rPr>
          <w:t>2012 a</w:t>
        </w:r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Pr="001F2220" w:rsidR="00281466" w:rsidRDefault="00281466" w14:paraId="7D438D2B" w14:textId="77777777">
      <w:pPr>
        <w:pStyle w:val="F2-zkladn"/>
        <w:rPr>
          <w:b/>
          <w:bCs/>
        </w:rPr>
      </w:pPr>
      <w:r w:rsidRPr="001F2220">
        <w:rPr>
          <w:b/>
          <w:bCs/>
        </w:rPr>
        <w:t>Upozornění na rizika</w:t>
      </w:r>
    </w:p>
    <w:p w:rsidRPr="00FA269B" w:rsidR="00281466" w:rsidP="00C16BE6" w:rsidRDefault="00281466" w14:paraId="238BADBF" w14:textId="77777777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Pr="001F2220" w:rsidR="00281466" w:rsidP="001F2220" w:rsidRDefault="00281466" w14:paraId="40954D6E" w14:textId="77777777">
      <w:pPr>
        <w:pStyle w:val="F2-zkladn"/>
        <w:spacing w:line="240" w:lineRule="auto"/>
        <w:rPr>
          <w:b/>
          <w:bCs/>
          <w:sz w:val="18"/>
          <w:szCs w:val="18"/>
        </w:rPr>
      </w:pPr>
      <w:r w:rsidRPr="001F2220">
        <w:rPr>
          <w:b/>
          <w:bCs/>
          <w:sz w:val="18"/>
          <w:szCs w:val="18"/>
        </w:rPr>
        <w:t>Vydává</w:t>
      </w:r>
    </w:p>
    <w:p w:rsidRPr="001F2220" w:rsidR="00281466" w:rsidP="001F2220" w:rsidRDefault="00281466" w14:paraId="3AC85505" w14:textId="77777777">
      <w:pPr>
        <w:pStyle w:val="F2-zkladn"/>
        <w:spacing w:line="240" w:lineRule="auto"/>
        <w:rPr>
          <w:b/>
          <w:bCs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Pr="00FA269B" w:rsidR="00281466" w:rsidP="00C16BE6" w:rsidRDefault="00281466" w14:paraId="32727569" w14:textId="77777777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:rsidRPr="00FA269B" w:rsidR="00281466" w:rsidP="00C16BE6" w:rsidRDefault="00281466" w14:paraId="6C0F19C1" w14:textId="77777777">
      <w:pPr>
        <w:pStyle w:val="F2-zkladn"/>
        <w:rPr>
          <w:sz w:val="18"/>
          <w:szCs w:val="18"/>
        </w:rPr>
      </w:pPr>
    </w:p>
    <w:sectPr w:rsidRPr="00FA269B" w:rsidR="00281466" w:rsidSect="00D02D42">
      <w:headerReference w:type="default" r:id="rId10"/>
      <w:footerReference w:type="default" r:id="rId11"/>
      <w:headerReference w:type="first" r:id="rId12"/>
      <w:pgSz w:w="11906" w:h="16838" w:orient="portrait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6FE" w:rsidRDefault="002846FE" w14:paraId="704F477A" w14:textId="77777777">
      <w:r>
        <w:separator/>
      </w:r>
    </w:p>
  </w:endnote>
  <w:endnote w:type="continuationSeparator" w:id="0">
    <w:p w:rsidR="002846FE" w:rsidRDefault="002846FE" w14:paraId="4487FF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85CC6" w:rsidR="00281466" w:rsidP="00585CC6" w:rsidRDefault="00281466" w14:paraId="4B671EDE" w14:textId="77777777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6FE" w:rsidRDefault="002846FE" w14:paraId="4FFA9460" w14:textId="77777777">
      <w:r>
        <w:separator/>
      </w:r>
    </w:p>
  </w:footnote>
  <w:footnote w:type="continuationSeparator" w:id="0">
    <w:p w:rsidR="002846FE" w:rsidRDefault="002846FE" w14:paraId="393318E8" w14:textId="77777777">
      <w:r>
        <w:continuationSeparator/>
      </w:r>
    </w:p>
  </w:footnote>
  <w:footnote w:type="continuationNotice" w:id="1">
    <w:p w:rsidR="002846FE" w:rsidRDefault="002846FE" w14:paraId="16F2719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466" w:rsidP="00585CC6" w:rsidRDefault="00281466" w14:paraId="4E44C09B" w14:textId="77777777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26944" w:rsidRDefault="00226944" w14:paraId="0BEC7004" w14:textId="77777777">
    <w:pPr>
      <w:pStyle w:val="Zhlav"/>
    </w:pPr>
  </w:p>
  <w:p w:rsidR="00281466" w:rsidRDefault="00DF6F81" w14:paraId="0891F597" w14:textId="6E180CF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46860" wp14:editId="779A1B59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-nadpis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4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3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5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9-nadpi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4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hint="default"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hint="default"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hint="default" w:ascii="Symbol" w:hAnsi="Symbol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2" w15:restartNumberingAfterBreak="0">
    <w:nsid w:val="0CAE11F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hint="default" w:cs="Times New Roman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 w:cs="Times New Roman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82C0D"/>
    <w:multiLevelType w:val="hybridMultilevel"/>
    <w:tmpl w:val="3A3A0E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6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7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2B85E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 w:cs="Times New Roman"/>
      </w:rPr>
    </w:lvl>
  </w:abstractNum>
  <w:abstractNum w:abstractNumId="20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hint="default" w:cs="Times New Roman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03369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9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13"/>
  </w:num>
  <w:num w:numId="23">
    <w:abstractNumId w:val="20"/>
  </w:num>
  <w:num w:numId="24">
    <w:abstractNumId w:val="23"/>
  </w:num>
  <w:num w:numId="25">
    <w:abstractNumId w:val="15"/>
  </w:num>
  <w:num w:numId="26">
    <w:abstractNumId w:val="16"/>
  </w:num>
  <w:num w:numId="27">
    <w:abstractNumId w:val="22"/>
  </w:num>
  <w:num w:numId="28">
    <w:abstractNumId w:val="17"/>
  </w:num>
  <w:num w:numId="29">
    <w:abstractNumId w:val="10"/>
  </w:num>
  <w:num w:numId="30">
    <w:abstractNumId w:val="19"/>
  </w:num>
  <w:num w:numId="31">
    <w:abstractNumId w:val="11"/>
  </w:num>
  <w:num w:numId="32">
    <w:abstractNumId w:val="12"/>
  </w:num>
  <w:num w:numId="33">
    <w:abstractNumId w:val="21"/>
  </w:num>
  <w:num w:numId="34">
    <w:abstractNumId w:val="18"/>
  </w:num>
  <w:num w:numId="3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5E66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B0FBB"/>
    <w:rsid w:val="000B2426"/>
    <w:rsid w:val="000C0E0E"/>
    <w:rsid w:val="000C4D6D"/>
    <w:rsid w:val="000C5471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31F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6FE"/>
    <w:rsid w:val="00284C66"/>
    <w:rsid w:val="0029073F"/>
    <w:rsid w:val="00292C1D"/>
    <w:rsid w:val="00296E4C"/>
    <w:rsid w:val="00297E46"/>
    <w:rsid w:val="002A0553"/>
    <w:rsid w:val="002A0E32"/>
    <w:rsid w:val="002A2AE1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5EE7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2967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68C"/>
    <w:rsid w:val="00854ABD"/>
    <w:rsid w:val="00866290"/>
    <w:rsid w:val="00866D9F"/>
    <w:rsid w:val="00867A8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8F714E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37F5D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3153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1FE0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6F81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  <w:rsid w:val="067DB7D0"/>
    <w:rsid w:val="127BC71A"/>
    <w:rsid w:val="15109A9D"/>
    <w:rsid w:val="1A84CF39"/>
    <w:rsid w:val="305FBE1B"/>
    <w:rsid w:val="6E91A996"/>
    <w:rsid w:val="7701E063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2E60854"/>
  <w15:docId w15:val="{3951F6E3-B956-4402-9FB8-6472499E93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aliases w:val="F10 - Nadpis 1 Char"/>
    <w:link w:val="Nadpis1"/>
    <w:uiPriority w:val="99"/>
    <w:locked/>
    <w:rsid w:val="000E3C59"/>
    <w:rPr>
      <w:rFonts w:ascii="Cambria" w:hAnsi="Cambria" w:cs="Times New Roman"/>
      <w:b/>
      <w:bCs/>
      <w:kern w:val="32"/>
      <w:sz w:val="32"/>
      <w:szCs w:val="32"/>
    </w:rPr>
  </w:style>
  <w:style w:type="character" w:styleId="Nadpis2Char" w:customStyle="1">
    <w:name w:val="Nadpis 2 Char"/>
    <w:aliases w:val="F9 - Nadpis 2 Char"/>
    <w:link w:val="Nadpis2"/>
    <w:uiPriority w:val="99"/>
    <w:locked/>
    <w:rsid w:val="000E3C59"/>
    <w:rPr>
      <w:rFonts w:ascii="Arial" w:hAnsi="Arial" w:cs="Arial"/>
      <w:b/>
      <w:bCs/>
      <w:i/>
      <w:iCs/>
      <w:sz w:val="28"/>
      <w:szCs w:val="28"/>
    </w:rPr>
  </w:style>
  <w:style w:type="character" w:styleId="Nadpis3Char" w:customStyle="1">
    <w:name w:val="Nadpis 3 Char"/>
    <w:aliases w:val="F8 - Nadpis 3 Char"/>
    <w:link w:val="Nadpis3"/>
    <w:uiPriority w:val="99"/>
    <w:locked/>
    <w:rsid w:val="000E3C59"/>
    <w:rPr>
      <w:rFonts w:ascii="Arial" w:hAnsi="Arial" w:cs="Arial"/>
      <w:b/>
      <w:bCs/>
      <w:sz w:val="26"/>
      <w:szCs w:val="26"/>
    </w:rPr>
  </w:style>
  <w:style w:type="character" w:styleId="Nadpis4Char" w:customStyle="1">
    <w:name w:val="Nadpis 4 Char"/>
    <w:link w:val="Nadpis4"/>
    <w:uiPriority w:val="99"/>
    <w:semiHidden/>
    <w:locked/>
    <w:rsid w:val="000E3C59"/>
    <w:rPr>
      <w:rFonts w:ascii="Calibri" w:hAnsi="Calibri" w:cs="Times New Roman"/>
      <w:b/>
      <w:bCs/>
      <w:sz w:val="28"/>
      <w:szCs w:val="28"/>
    </w:rPr>
  </w:style>
  <w:style w:type="character" w:styleId="Nadpis5Char" w:customStyle="1">
    <w:name w:val="Nadpis 5 Char"/>
    <w:link w:val="Nadpis5"/>
    <w:uiPriority w:val="99"/>
    <w:semiHidden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styleId="Nadpis6Char" w:customStyle="1">
    <w:name w:val="Nadpis 6 Char"/>
    <w:link w:val="Nadpis6"/>
    <w:uiPriority w:val="99"/>
    <w:semiHidden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styleId="Nadpis7Char" w:customStyle="1">
    <w:name w:val="Nadpis 7 Char"/>
    <w:link w:val="Nadpis7"/>
    <w:uiPriority w:val="99"/>
    <w:semiHidden/>
    <w:locked/>
    <w:rsid w:val="000E3C59"/>
    <w:rPr>
      <w:rFonts w:ascii="Arial" w:hAnsi="Arial" w:cs="Arial"/>
      <w:lang w:val="cs-CZ" w:eastAsia="cs-CZ" w:bidi="ar-SA"/>
    </w:rPr>
  </w:style>
  <w:style w:type="character" w:styleId="Nadpis8Char" w:customStyle="1">
    <w:name w:val="Nadpis 8 Char"/>
    <w:link w:val="Nadpis8"/>
    <w:uiPriority w:val="99"/>
    <w:semiHidden/>
    <w:locked/>
    <w:rsid w:val="000E3C59"/>
    <w:rPr>
      <w:rFonts w:ascii="Arial" w:hAnsi="Arial" w:cs="Arial"/>
      <w:i/>
      <w:iCs/>
      <w:lang w:val="cs-CZ" w:eastAsia="cs-CZ" w:bidi="ar-SA"/>
    </w:rPr>
  </w:style>
  <w:style w:type="character" w:styleId="Nadpis9Char" w:customStyle="1">
    <w:name w:val="Nadpis 9 Char"/>
    <w:link w:val="Nadpis9"/>
    <w:uiPriority w:val="99"/>
    <w:semiHidden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styleId="F2-zkladn" w:customStyle="1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  <w:sz w:val="22"/>
      <w:szCs w:val="22"/>
    </w:rPr>
  </w:style>
  <w:style w:type="paragraph" w:styleId="F3-odrka" w:customStyle="1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styleId="F4-slovn" w:customStyle="1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styleId="F6-kol" w:customStyle="1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styleId="F5-psmena" w:customStyle="1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styleId="F7-chyba" w:customStyle="1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styleId="F8-nadpis3" w:customStyle="1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styleId="F9-nadpis2" w:customStyle="1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styleId="F10-nadpis1" w:customStyle="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styleId="F11-hlavnkapitola" w:customStyle="1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styleId="TabulkaHorwathbezzapati" w:customStyle="1">
    <w:name w:val="Tabulka Horwath bez zapati"/>
    <w:uiPriority w:val="99"/>
    <w:semiHidden/>
    <w:rsid w:val="00E03D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1FormatZahlavi" w:customStyle="1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styleId="TabulkaHorwathsezapatim" w:customStyle="1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color="auto" w:sz="12" w:space="0"/>
          <w:bottom w:val="single" w:color="auto" w:sz="4" w:space="0"/>
        </w:tcBorders>
      </w:tcPr>
    </w:tblStylePr>
    <w:tblStylePr w:type="lastRow">
      <w:rPr>
        <w:rFonts w:cs="Times New Roman"/>
      </w:rPr>
      <w:tblPr/>
      <w:tcPr>
        <w:tcBorders>
          <w:top w:val="single" w:color="auto" w:sz="4" w:space="0"/>
          <w:bottom w:val="single" w:color="auto" w:sz="12" w:space="0"/>
        </w:tcBorders>
      </w:tcPr>
    </w:tblStylePr>
  </w:style>
  <w:style w:type="paragraph" w:styleId="Tabulka1PrvniSloupec" w:customStyle="1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styleId="Tabulka1Zbytek" w:customStyle="1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i/>
      <w:iCs/>
    </w:rPr>
  </w:style>
  <w:style w:type="character" w:styleId="AdresaHTMLChar" w:customStyle="1">
    <w:name w:val="Adresa HTML Char"/>
    <w:link w:val="AdresaHTML"/>
    <w:uiPriority w:val="99"/>
    <w:semiHidden/>
    <w:locked/>
    <w:rsid w:val="000E3C59"/>
    <w:rPr>
      <w:rFonts w:ascii="Arial" w:hAnsi="Arial" w:cs="Arial"/>
      <w:i/>
      <w:iCs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Space="141" w:wrap="auto" w:hAnchor="page" w:xAlign="center" w:yAlign="bottom" w:hRule="exact"/>
      <w:ind w:left="2880"/>
    </w:pPr>
  </w:style>
  <w:style w:type="character" w:styleId="AkronymHTML">
    <w:name w:val="HTML Acronym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character" w:styleId="CittHTML">
    <w:name w:val="HTML Cite"/>
    <w:uiPriority w:val="99"/>
    <w:semiHidden/>
    <w:rsid w:val="00794E4C"/>
    <w:rPr>
      <w:rFonts w:cs="Times New Roman"/>
      <w:i/>
    </w:rPr>
  </w:style>
  <w:style w:type="character" w:styleId="slodku">
    <w:name w:val="line number"/>
    <w:uiPriority w:val="99"/>
    <w:semiHidden/>
    <w:rsid w:val="00794E4C"/>
    <w:rPr>
      <w:rFonts w:cs="Times New Roman"/>
    </w:rPr>
  </w:style>
  <w:style w:type="character" w:styleId="slostrnky">
    <w:name w:val="page number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3"/>
      </w:numPr>
      <w:tabs>
        <w:tab w:val="clear" w:pos="926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</w:style>
  <w:style w:type="character" w:styleId="DatumChar" w:customStyle="1">
    <w:name w:val="Datum Char"/>
    <w:link w:val="Datum"/>
    <w:uiPriority w:val="99"/>
    <w:semiHidden/>
    <w:locked/>
    <w:rsid w:val="000E3C59"/>
    <w:rPr>
      <w:rFonts w:ascii="Arial" w:hAnsi="Arial" w:cs="Arial"/>
      <w:sz w:val="20"/>
      <w:szCs w:val="20"/>
    </w:rPr>
  </w:style>
  <w:style w:type="character" w:styleId="DefiniceHTML">
    <w:name w:val="HTML Definition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FormtovanvHTML">
    <w:name w:val="HTML Preformatted"/>
    <w:basedOn w:val="Normln"/>
    <w:link w:val="FormtovanvHTMLChar"/>
    <w:rsid w:val="00794E4C"/>
    <w:rPr>
      <w:rFonts w:ascii="Courier New" w:hAnsi="Courier New" w:cs="Times New Roman"/>
    </w:rPr>
  </w:style>
  <w:style w:type="character" w:styleId="FormtovanvHTMLChar" w:customStyle="1">
    <w:name w:val="Formátovaný v HTML Char"/>
    <w:link w:val="FormtovanvHTML"/>
    <w:locked/>
    <w:rsid w:val="0043115E"/>
    <w:rPr>
      <w:rFonts w:ascii="Courier New" w:hAnsi="Courier New" w:cs="Times New Roman"/>
    </w:rPr>
  </w:style>
  <w:style w:type="character" w:styleId="Hypertextovodkaz">
    <w:name w:val="Hyperlink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tblPr>
      <w:tblBorders>
        <w:top w:val="single" w:color="008000" w:sz="12" w:space="0"/>
        <w:bottom w:val="single" w:color="008000" w:sz="12" w:space="0"/>
      </w:tblBorders>
    </w:tblPr>
    <w:tblStylePr w:type="firstRow">
      <w:rPr>
        <w:rFonts w:cs="Times New Roman"/>
      </w:rPr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</w:rPr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tblPr/>
    <w:tblStylePr w:type="firstRow">
      <w:rPr>
        <w:rFonts w:cs="Times New Roman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rFonts w:cs="Times New Roman"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</w:rPr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tblPr>
      <w:tblBorders>
        <w:top w:val="single" w:color="000000" w:sz="12" w:space="0"/>
        <w:bottom w:val="single" w:color="000000" w:sz="12" w:space="0"/>
      </w:tblBorders>
    </w:tblPr>
    <w:tblStylePr w:type="firstRow">
      <w:rPr>
        <w:rFonts w:cs="Times New Roman"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rFonts w:cs="Times New Roman"/>
      </w:rPr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KlvesniceHTML">
    <w:name w:val="HTML Keyboard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>
    <w:name w:val="Table Grid 1"/>
    <w:basedOn w:val="Normlntabulka"/>
    <w:uiPriority w:val="99"/>
    <w:semiHidden/>
    <w:rsid w:val="00794E4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tblPr>
      <w:tblBorders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blStylePr w:type="firstRow">
      <w:rPr>
        <w:rFonts w:cs="Times New Roman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blStylePr w:type="firstRow">
      <w:rPr>
        <w:rFonts w:cs="Times New Roman"/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</w:style>
  <w:style w:type="character" w:styleId="NadpispoznmkyChar" w:customStyle="1">
    <w:name w:val="Nadpis poznámky Char"/>
    <w:link w:val="Nadpispoznmky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styleId="NzevChar" w:customStyle="1">
    <w:name w:val="Název Char"/>
    <w:link w:val="Nzev"/>
    <w:uiPriority w:val="99"/>
    <w:locked/>
    <w:rsid w:val="000E3C59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</w:style>
  <w:style w:type="character" w:styleId="OslovenChar" w:customStyle="1">
    <w:name w:val="Oslovení Char"/>
    <w:link w:val="Oslov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</w:style>
  <w:style w:type="character" w:styleId="PodpisChar" w:customStyle="1">
    <w:name w:val="Podpis Char"/>
    <w:link w:val="Podpis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</w:style>
  <w:style w:type="character" w:styleId="Podpise-mailuChar" w:customStyle="1">
    <w:name w:val="Podpis e-mailu Char"/>
    <w:link w:val="Podpise-mailu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794E4C"/>
    <w:pPr>
      <w:spacing w:after="60"/>
      <w:jc w:val="center"/>
      <w:outlineLvl w:val="1"/>
    </w:pPr>
  </w:style>
  <w:style w:type="character" w:styleId="PodnadpisChar" w:customStyle="1">
    <w:name w:val="Podnadpis Char"/>
    <w:link w:val="Podnadpis"/>
    <w:uiPriority w:val="99"/>
    <w:locked/>
    <w:rsid w:val="000E3C59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character" w:styleId="PromnnHTML">
    <w:name w:val="HTML Variabl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Courier New"/>
    </w:rPr>
  </w:style>
  <w:style w:type="character" w:styleId="ProsttextChar" w:customStyle="1">
    <w:name w:val="Prostý text Char"/>
    <w:link w:val="Prosttext"/>
    <w:uiPriority w:val="99"/>
    <w:semiHidden/>
    <w:locked/>
    <w:rsid w:val="000E3C59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1209"/>
      </w:tabs>
      <w:ind w:left="1209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uiPriority w:val="99"/>
    <w:qFormat/>
    <w:rsid w:val="00794E4C"/>
    <w:rPr>
      <w:rFonts w:cs="Times New Roman"/>
      <w:b/>
    </w:rPr>
  </w:style>
  <w:style w:type="character" w:styleId="Sledovanodkaz">
    <w:name w:val="FollowedHyperlink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rFonts w:cs="Times New Roman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tblPr>
      <w:tblStyleRowBandSize w:val="2"/>
      <w:tblBorders>
        <w:bottom w:val="single" w:color="808080" w:sz="12" w:space="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blStylePr w:type="firstRow">
      <w:rPr>
        <w:rFonts w:cs="Times New Roman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cs="Times New Roman"/>
      </w:rPr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rFonts w:cs="Times New Roman"/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</w:rPr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</w:rPr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rFonts w:cs="Times New Roman"/>
      </w:rPr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rPr>
        <w:rFonts w:cs="Times New Roman"/>
      </w:rPr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rPr>
        <w:rFonts w:cs="Times New Roman"/>
      </w:rPr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</w:rPr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</w:rPr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cs="Times New Roman"/>
      </w:rPr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</w:rPr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</w:rPr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tblPr>
      <w:tblStyleRowBandSize w:val="1"/>
    </w:tblPr>
    <w:tblStylePr w:type="firstRow">
      <w:rPr>
        <w:rFonts w:cs="Times New Roman"/>
      </w:rPr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rFonts w:cs="Times New Roman"/>
      </w:rPr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cs="Times New Roman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tblPr>
      <w:tblBorders>
        <w:left w:val="single" w:color="000000" w:sz="6" w:space="0"/>
        <w:right w:val="single" w:color="000000" w:sz="6" w:space="0"/>
      </w:tblBorders>
    </w:tblPr>
    <w:tblStylePr w:type="firstRow">
      <w:rPr>
        <w:rFonts w:cs="Times New Roman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rFonts w:cs="Times New Roman"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locked/>
    <w:rsid w:val="000E3C59"/>
    <w:rPr>
      <w:rFonts w:ascii="Arial" w:hAnsi="Arial" w:cs="Arial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</w:style>
  <w:style w:type="character" w:styleId="ZhlavzprvyChar" w:customStyle="1">
    <w:name w:val="Záhlaví zprávy Char"/>
    <w:link w:val="Zhlavzprvy"/>
    <w:uiPriority w:val="99"/>
    <w:semiHidden/>
    <w:locked/>
    <w:rsid w:val="000E3C59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</w:style>
  <w:style w:type="character" w:styleId="ZkladntextChar" w:customStyle="1">
    <w:name w:val="Základní text Char"/>
    <w:link w:val="Zkladntext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styleId="Zkladntext-prvnodsazenChar" w:customStyle="1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</w:style>
  <w:style w:type="character" w:styleId="ZkladntextodsazenChar" w:customStyle="1">
    <w:name w:val="Základní text odsazený Char"/>
    <w:link w:val="Zkladntext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styleId="Zkladntext-prvnodsazen2Char" w:customStyle="1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</w:style>
  <w:style w:type="character" w:styleId="Zkladntext2Char" w:customStyle="1">
    <w:name w:val="Základní text 2 Char"/>
    <w:link w:val="Zkladntext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sz w:val="16"/>
      <w:szCs w:val="16"/>
    </w:rPr>
  </w:style>
  <w:style w:type="character" w:styleId="Zkladntext3Char" w:customStyle="1">
    <w:name w:val="Základní text 3 Char"/>
    <w:link w:val="Zkladntext3"/>
    <w:uiPriority w:val="99"/>
    <w:semiHidden/>
    <w:locked/>
    <w:rsid w:val="000E3C59"/>
    <w:rPr>
      <w:rFonts w:ascii="Arial" w:hAnsi="Arial" w:cs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</w:style>
  <w:style w:type="character" w:styleId="Zkladntextodsazen2Char" w:customStyle="1">
    <w:name w:val="Základní text odsazený 2 Char"/>
    <w:link w:val="Zkladntext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sz w:val="16"/>
      <w:szCs w:val="16"/>
    </w:rPr>
  </w:style>
  <w:style w:type="character" w:styleId="Zkladntextodsazen3Char" w:customStyle="1">
    <w:name w:val="Základní text odsazený 3 Char"/>
    <w:link w:val="Zkladntextodsazen3"/>
    <w:uiPriority w:val="99"/>
    <w:semiHidden/>
    <w:locked/>
    <w:rsid w:val="000E3C59"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</w:style>
  <w:style w:type="character" w:styleId="ZvrChar" w:customStyle="1">
    <w:name w:val="Závěr Char"/>
    <w:link w:val="Zvr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uiPriority w:val="99"/>
    <w:qFormat/>
    <w:rsid w:val="00794E4C"/>
    <w:rPr>
      <w:rFonts w:cs="Times New Roman"/>
      <w:i/>
    </w:rPr>
  </w:style>
  <w:style w:type="paragraph" w:styleId="F-nadpis4" w:customStyle="1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styleId="F-tabulka" w:customStyle="1">
    <w:name w:val="F - tabulka"/>
    <w:uiPriority w:val="99"/>
    <w:rsid w:val="00454D44"/>
    <w:rPr>
      <w:rFonts w:ascii="Arial" w:hAnsi="Arial" w:cs="Arial"/>
      <w:sz w:val="16"/>
    </w:rPr>
    <w:tblPr>
      <w:tblInd w:w="0" w:type="dxa"/>
      <w:tblBorders>
        <w:bottom w:val="single" w:color="000080" w:sz="12" w:space="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styleId="F-nadpis5" w:customStyle="1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styleId="TextpoznpodarouChar" w:customStyle="1">
    <w:name w:val="Text pozn. pod čarou Char"/>
    <w:link w:val="Textpoznpodarou"/>
    <w:uiPriority w:val="99"/>
    <w:semiHidden/>
    <w:locked/>
    <w:rsid w:val="000E3C59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9145F6"/>
    <w:rPr>
      <w:rFonts w:cs="Times New Roman"/>
      <w:vertAlign w:val="superscript"/>
    </w:rPr>
  </w:style>
  <w:style w:type="paragraph" w:styleId="F-zpat" w:customStyle="1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20"/>
    </w:rPr>
  </w:style>
  <w:style w:type="character" w:styleId="F2-zkladnCharChar" w:customStyle="1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styleId="F-zpatCharChar" w:customStyle="1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styleId="F-poznmkapodarou" w:customStyle="1">
    <w:name w:val="F - poznámka pod čarou"/>
    <w:basedOn w:val="F-zpat"/>
    <w:uiPriority w:val="99"/>
    <w:rsid w:val="009145F6"/>
    <w:pPr>
      <w:jc w:val="left"/>
    </w:pPr>
  </w:style>
  <w:style w:type="paragraph" w:styleId="F-zdroj" w:customStyle="1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styleId="F-titul" w:customStyle="1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styleId="F2Alt-texttabulky" w:customStyle="1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styleId="TextbublinyChar" w:customStyle="1">
    <w:name w:val="Text bubliny Char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styleId="TextkomenteChar" w:customStyle="1">
    <w:name w:val="Text komentáře Char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  <w:bCs/>
    </w:rPr>
  </w:style>
  <w:style w:type="character" w:styleId="PedmtkomenteChar" w:customStyle="1">
    <w:name w:val="Předmět komentáře Char"/>
    <w:link w:val="Pedmtkomente"/>
    <w:uiPriority w:val="99"/>
    <w:locked/>
    <w:rsid w:val="00B839BA"/>
    <w:rPr>
      <w:rFonts w:ascii="Arial" w:hAnsi="Arial" w:cs="Times New Roman"/>
      <w:b/>
    </w:rPr>
  </w:style>
  <w:style w:type="paragraph" w:styleId="BodytextFidelity" w:customStyle="1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szCs w:val="22"/>
      <w:lang w:val="en-GB" w:eastAsia="en-GB"/>
    </w:rPr>
  </w:style>
  <w:style w:type="character" w:styleId="Nevyeenzmnka1" w:customStyle="1">
    <w:name w:val="Nevyřešená zmínka1"/>
    <w:uiPriority w:val="99"/>
    <w:semiHidden/>
    <w:rsid w:val="00954F04"/>
    <w:rPr>
      <w:rFonts w:cs="Times New Roman"/>
      <w:color w:val="808080"/>
      <w:shd w:val="clear" w:color="auto" w:fill="E6E6E6"/>
    </w:rPr>
  </w:style>
  <w:style w:type="numbering" w:styleId="lnekoddl">
    <w:name w:val="Outline List 3"/>
    <w:basedOn w:val="Bezseznamu"/>
    <w:uiPriority w:val="99"/>
    <w:semiHidden/>
    <w:unhideWhenUsed/>
    <w:locked/>
    <w:rsid w:val="001C6657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1C6657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1C6657"/>
    <w:pPr>
      <w:numPr>
        <w:numId w:val="27"/>
      </w:numPr>
    </w:pPr>
  </w:style>
  <w:style w:type="paragraph" w:styleId="Odstavecseseznamem">
    <w:name w:val="List Paragraph"/>
    <w:basedOn w:val="Normln"/>
    <w:uiPriority w:val="34"/>
    <w:qFormat/>
    <w:rsid w:val="00964C28"/>
    <w:pPr>
      <w:spacing w:before="0" w:after="160" w:line="259" w:lineRule="auto"/>
      <w:ind w:left="720"/>
      <w:contextualSpacing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fidelity.cz/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fidelity.cz/" TargetMode="External" Id="rId7" /><Relationship Type="http://schemas.openxmlformats.org/officeDocument/2006/relationships/header" Target="head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marcela.stefcova@crestcom.cz" TargetMode="Externa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TPA-NOTIA, s.r.o.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Dokument</dc:title>
  <dc:subject/>
  <dc:creator>Martina Lambert</dc:creator>
  <keywords/>
  <dc:description/>
  <lastModifiedBy>Dokumenty Crestcom</lastModifiedBy>
  <revision>10</revision>
  <lastPrinted>2018-03-06T14:32:00.0000000Z</lastPrinted>
  <dcterms:created xsi:type="dcterms:W3CDTF">2018-03-15T15:10:00.0000000Z</dcterms:created>
  <dcterms:modified xsi:type="dcterms:W3CDTF">2018-03-20T10:26:57.2515968Z</dcterms:modified>
</coreProperties>
</file>